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3DFE9" w14:textId="00046FD6" w:rsidR="00C662AD" w:rsidRPr="00C662AD" w:rsidRDefault="00C662AD" w:rsidP="00C662AD">
      <w:pPr>
        <w:pStyle w:val="NormalWeb"/>
        <w:spacing w:before="0" w:beforeAutospacing="0" w:after="0" w:afterAutospacing="0"/>
        <w:rPr>
          <w:rStyle w:val="Strong"/>
          <w:rFonts w:ascii="Times New Roman" w:hAnsi="Times New Roman" w:cs="Times New Roman"/>
          <w:sz w:val="20"/>
          <w:szCs w:val="20"/>
        </w:rPr>
      </w:pPr>
      <w:r w:rsidRPr="00C662AD">
        <w:rPr>
          <w:rStyle w:val="Strong"/>
          <w:rFonts w:ascii="Times New Roman" w:hAnsi="Times New Roman" w:cs="Times New Roman"/>
          <w:b w:val="0"/>
          <w:bCs w:val="0"/>
          <w:sz w:val="20"/>
          <w:szCs w:val="20"/>
        </w:rPr>
        <w:t>Viviane</w:t>
      </w:r>
      <w:r w:rsidRPr="00C662AD">
        <w:rPr>
          <w:rStyle w:val="Strong"/>
          <w:rFonts w:ascii="Times New Roman" w:hAnsi="Times New Roman" w:cs="Times New Roman"/>
          <w:sz w:val="20"/>
          <w:szCs w:val="20"/>
        </w:rPr>
        <w:t xml:space="preserve"> </w:t>
      </w:r>
      <w:hyperlink r:id="rId7" w:history="1">
        <w:r w:rsidRPr="00C662AD">
          <w:rPr>
            <w:rStyle w:val="Hyperlink"/>
            <w:rFonts w:ascii="Times New Roman" w:hAnsi="Times New Roman" w:cs="Times New Roman"/>
            <w:sz w:val="20"/>
            <w:szCs w:val="20"/>
          </w:rPr>
          <w:t>admin@coal.org.au</w:t>
        </w:r>
      </w:hyperlink>
    </w:p>
    <w:p w14:paraId="49BE94C2" w14:textId="4CE560D7" w:rsidR="00C662AD" w:rsidRPr="00C662AD" w:rsidRDefault="00000000" w:rsidP="00C662AD">
      <w:pPr>
        <w:pStyle w:val="NormalWeb"/>
        <w:spacing w:before="0" w:beforeAutospacing="0" w:after="0" w:afterAutospacing="0"/>
        <w:rPr>
          <w:rStyle w:val="Strong"/>
          <w:rFonts w:ascii="Times New Roman" w:hAnsi="Times New Roman" w:cs="Times New Roman"/>
          <w:sz w:val="20"/>
          <w:szCs w:val="20"/>
        </w:rPr>
      </w:pPr>
      <w:hyperlink r:id="rId8" w:history="1">
        <w:r w:rsidR="00C662AD" w:rsidRPr="00C662AD">
          <w:rPr>
            <w:rStyle w:val="Hyperlink"/>
            <w:rFonts w:ascii="Times New Roman" w:hAnsi="Times New Roman" w:cs="Times New Roman"/>
            <w:sz w:val="20"/>
            <w:szCs w:val="20"/>
          </w:rPr>
          <w:t>susan.carter@parliament.nsw.gov.au</w:t>
        </w:r>
      </w:hyperlink>
    </w:p>
    <w:p w14:paraId="58CEB443" w14:textId="1056B151" w:rsidR="00C662AD" w:rsidRPr="00C662AD" w:rsidRDefault="00C662AD" w:rsidP="00C662AD">
      <w:pPr>
        <w:pStyle w:val="NormalWeb"/>
        <w:spacing w:before="0" w:beforeAutospacing="0" w:after="0" w:afterAutospacing="0"/>
        <w:rPr>
          <w:rStyle w:val="Strong"/>
          <w:rFonts w:ascii="Times New Roman" w:hAnsi="Times New Roman" w:cs="Times New Roman"/>
          <w:b w:val="0"/>
          <w:bCs w:val="0"/>
          <w:sz w:val="20"/>
          <w:szCs w:val="20"/>
        </w:rPr>
      </w:pPr>
      <w:r w:rsidRPr="00C662AD">
        <w:rPr>
          <w:rStyle w:val="Strong"/>
          <w:rFonts w:ascii="Times New Roman" w:hAnsi="Times New Roman" w:cs="Times New Roman"/>
          <w:b w:val="0"/>
          <w:bCs w:val="0"/>
          <w:sz w:val="20"/>
          <w:szCs w:val="20"/>
        </w:rPr>
        <w:t>Sun 26/11/2023 11:28 PM</w:t>
      </w:r>
    </w:p>
    <w:p w14:paraId="61B01852" w14:textId="7EDCC2F0" w:rsidR="00C662AD" w:rsidRPr="00C662AD" w:rsidRDefault="00C662AD" w:rsidP="00C662AD">
      <w:pPr>
        <w:pStyle w:val="NormalWeb"/>
        <w:spacing w:before="0" w:beforeAutospacing="0" w:after="0" w:afterAutospacing="0"/>
        <w:rPr>
          <w:rFonts w:ascii="Times New Roman" w:hAnsi="Times New Roman" w:cs="Times New Roman"/>
          <w:sz w:val="20"/>
          <w:szCs w:val="20"/>
        </w:rPr>
      </w:pPr>
      <w:r w:rsidRPr="00C662AD">
        <w:rPr>
          <w:rStyle w:val="Strong"/>
          <w:rFonts w:ascii="Times New Roman" w:hAnsi="Times New Roman" w:cs="Times New Roman"/>
          <w:sz w:val="20"/>
          <w:szCs w:val="20"/>
        </w:rPr>
        <w:t>TO: </w:t>
      </w:r>
      <w:r w:rsidRPr="00C662AD">
        <w:rPr>
          <w:rFonts w:ascii="Times New Roman" w:hAnsi="Times New Roman" w:cs="Times New Roman"/>
          <w:sz w:val="20"/>
          <w:szCs w:val="20"/>
        </w:rPr>
        <w:t>The Hon Susan Carter MLC</w:t>
      </w:r>
    </w:p>
    <w:p w14:paraId="3BA1F16F" w14:textId="77777777" w:rsidR="00C662AD" w:rsidRPr="00C662AD" w:rsidRDefault="00C662AD" w:rsidP="00C662AD">
      <w:pPr>
        <w:pStyle w:val="NormalWeb"/>
        <w:rPr>
          <w:rFonts w:ascii="Times New Roman" w:hAnsi="Times New Roman" w:cs="Times New Roman"/>
          <w:sz w:val="20"/>
          <w:szCs w:val="20"/>
        </w:rPr>
      </w:pPr>
      <w:r w:rsidRPr="00C662AD">
        <w:rPr>
          <w:rFonts w:ascii="Times New Roman" w:hAnsi="Times New Roman" w:cs="Times New Roman"/>
          <w:sz w:val="20"/>
          <w:szCs w:val="20"/>
        </w:rPr>
        <w:t>Dear Mrs Carter</w:t>
      </w:r>
    </w:p>
    <w:p w14:paraId="4EB7FB87" w14:textId="77777777" w:rsidR="00C662AD" w:rsidRPr="00C662AD" w:rsidRDefault="00C662AD" w:rsidP="00C662AD">
      <w:pPr>
        <w:pStyle w:val="NormalWeb"/>
        <w:rPr>
          <w:rFonts w:ascii="Times New Roman" w:hAnsi="Times New Roman" w:cs="Times New Roman"/>
          <w:sz w:val="20"/>
          <w:szCs w:val="20"/>
        </w:rPr>
      </w:pPr>
      <w:r w:rsidRPr="00C662AD">
        <w:rPr>
          <w:rFonts w:ascii="Times New Roman" w:hAnsi="Times New Roman" w:cs="Times New Roman"/>
          <w:sz w:val="20"/>
          <w:szCs w:val="20"/>
        </w:rPr>
        <w:t>Thank you for including Viviane Morrigan from COAL in a meeting to be held on Tuesday 28 November at 3 pm in your parliamentary office.</w:t>
      </w:r>
    </w:p>
    <w:p w14:paraId="03393979" w14:textId="77777777" w:rsidR="00C662AD" w:rsidRPr="00C662AD" w:rsidRDefault="00C662AD" w:rsidP="00C662AD">
      <w:pPr>
        <w:pStyle w:val="NormalWeb"/>
        <w:rPr>
          <w:rFonts w:ascii="Times New Roman" w:hAnsi="Times New Roman" w:cs="Times New Roman"/>
          <w:sz w:val="20"/>
          <w:szCs w:val="20"/>
        </w:rPr>
      </w:pPr>
      <w:r w:rsidRPr="00C662AD">
        <w:rPr>
          <w:rFonts w:ascii="Times New Roman" w:hAnsi="Times New Roman" w:cs="Times New Roman"/>
          <w:sz w:val="20"/>
          <w:szCs w:val="20"/>
        </w:rPr>
        <w:t>This is to outline COAL's concerns, on behalf of lesbians in NSW (as for throughout Australia), regarding some of the proposed bill prohibiting LGBTQI+ conversion practices. Unless the gender components of this bill are removed, its support of the gender industry would have harmful repercussions, not only on young people (including lesbians) who might use gender clinic services, but also indirectly on women's sex-based rights through increased acceptance in Australian law and policy of the false idea that gender is the same as sex.</w:t>
      </w:r>
    </w:p>
    <w:p w14:paraId="455E78C0" w14:textId="77777777" w:rsidR="00C662AD" w:rsidRPr="00C662AD" w:rsidRDefault="00C662AD" w:rsidP="00C662AD">
      <w:pPr>
        <w:pStyle w:val="NormalWeb"/>
        <w:rPr>
          <w:rFonts w:ascii="Times New Roman" w:hAnsi="Times New Roman" w:cs="Times New Roman"/>
          <w:sz w:val="20"/>
          <w:szCs w:val="20"/>
        </w:rPr>
      </w:pPr>
      <w:r w:rsidRPr="00C662AD">
        <w:rPr>
          <w:rFonts w:ascii="Times New Roman" w:hAnsi="Times New Roman" w:cs="Times New Roman"/>
          <w:sz w:val="20"/>
          <w:szCs w:val="20"/>
        </w:rPr>
        <w:t xml:space="preserve">CoAL is a United Nations accredited non-government organisation that advocates for the rights of lesbians in Australia. </w:t>
      </w:r>
      <w:r w:rsidRPr="00C662AD">
        <w:rPr>
          <w:rStyle w:val="Strong"/>
          <w:rFonts w:ascii="Times New Roman" w:hAnsi="Times New Roman" w:cs="Times New Roman"/>
          <w:sz w:val="20"/>
          <w:szCs w:val="20"/>
        </w:rPr>
        <w:t xml:space="preserve">We fully support a ban on *gay* conversion practices, as a sex-based right for lesbians (and gay men) to express their sexual orientation. </w:t>
      </w:r>
      <w:r w:rsidRPr="00C662AD">
        <w:rPr>
          <w:rFonts w:ascii="Times New Roman" w:hAnsi="Times New Roman" w:cs="Times New Roman"/>
          <w:sz w:val="20"/>
          <w:szCs w:val="20"/>
        </w:rPr>
        <w:t>Many still bear the scars of past medical conversion scandals; do you want to be identified with a scandal of even greater proportions?</w:t>
      </w:r>
    </w:p>
    <w:p w14:paraId="544B3485" w14:textId="77777777" w:rsidR="00C662AD" w:rsidRPr="00C662AD" w:rsidRDefault="00C662AD" w:rsidP="00C662AD">
      <w:pPr>
        <w:pStyle w:val="NormalWeb"/>
        <w:rPr>
          <w:rFonts w:ascii="Times New Roman" w:hAnsi="Times New Roman" w:cs="Times New Roman"/>
          <w:sz w:val="20"/>
          <w:szCs w:val="20"/>
        </w:rPr>
      </w:pPr>
      <w:r w:rsidRPr="00C662AD">
        <w:rPr>
          <w:rFonts w:ascii="Times New Roman" w:hAnsi="Times New Roman" w:cs="Times New Roman"/>
          <w:sz w:val="20"/>
          <w:szCs w:val="20"/>
        </w:rPr>
        <w:t>We urge NSW Parliament not to make the fatal mistake of including 'gender' and 'gender’ conversion in legislation that will come back to haunt them.</w:t>
      </w:r>
    </w:p>
    <w:p w14:paraId="642AA9D5" w14:textId="77777777" w:rsidR="00C662AD" w:rsidRPr="00C662AD" w:rsidRDefault="00C662AD" w:rsidP="00C662AD">
      <w:pPr>
        <w:pStyle w:val="NormalWeb"/>
        <w:rPr>
          <w:rFonts w:ascii="Times New Roman" w:hAnsi="Times New Roman" w:cs="Times New Roman"/>
          <w:sz w:val="20"/>
          <w:szCs w:val="20"/>
        </w:rPr>
      </w:pPr>
      <w:r w:rsidRPr="00C662AD">
        <w:rPr>
          <w:rFonts w:ascii="Times New Roman" w:hAnsi="Times New Roman" w:cs="Times New Roman"/>
          <w:sz w:val="20"/>
          <w:szCs w:val="20"/>
        </w:rPr>
        <w:t>Gender is *</w:t>
      </w:r>
      <w:r w:rsidRPr="00C662AD">
        <w:rPr>
          <w:rStyle w:val="Strong"/>
          <w:rFonts w:ascii="Times New Roman" w:hAnsi="Times New Roman" w:cs="Times New Roman"/>
          <w:sz w:val="20"/>
          <w:szCs w:val="20"/>
        </w:rPr>
        <w:t xml:space="preserve">not* </w:t>
      </w:r>
      <w:r w:rsidRPr="00C662AD">
        <w:rPr>
          <w:rFonts w:ascii="Times New Roman" w:hAnsi="Times New Roman" w:cs="Times New Roman"/>
          <w:sz w:val="20"/>
          <w:szCs w:val="20"/>
        </w:rPr>
        <w:t xml:space="preserve">the same as sex or sexual orientation. This confusion has led to the 'affirmation model' in Australian gender clinics becoming, itself, an irreversibly harmful </w:t>
      </w:r>
      <w:r w:rsidRPr="00C662AD">
        <w:rPr>
          <w:rStyle w:val="Strong"/>
          <w:rFonts w:ascii="Times New Roman" w:hAnsi="Times New Roman" w:cs="Times New Roman"/>
          <w:sz w:val="20"/>
          <w:szCs w:val="20"/>
        </w:rPr>
        <w:t>gay conversion practice</w:t>
      </w:r>
      <w:r w:rsidRPr="00C662AD">
        <w:rPr>
          <w:rFonts w:ascii="Times New Roman" w:hAnsi="Times New Roman" w:cs="Times New Roman"/>
          <w:sz w:val="20"/>
          <w:szCs w:val="20"/>
        </w:rPr>
        <w:t>. Children, who might otherwise develop into happy and healthy adults enjoying fulfilling relationships, many of whom would otherwise be lesbian or gay, instead are becoming trapped in a poor imitation of heterosexual relations with poor health outcomes.</w:t>
      </w:r>
    </w:p>
    <w:p w14:paraId="53C23036" w14:textId="77777777" w:rsidR="00C662AD" w:rsidRPr="00C662AD" w:rsidRDefault="00C662AD" w:rsidP="00C662AD">
      <w:pPr>
        <w:pStyle w:val="NormalWeb"/>
        <w:rPr>
          <w:rFonts w:ascii="Times New Roman" w:hAnsi="Times New Roman" w:cs="Times New Roman"/>
          <w:sz w:val="20"/>
          <w:szCs w:val="20"/>
        </w:rPr>
      </w:pPr>
      <w:r w:rsidRPr="00C662AD">
        <w:rPr>
          <w:rFonts w:ascii="Times New Roman" w:hAnsi="Times New Roman" w:cs="Times New Roman"/>
          <w:sz w:val="20"/>
          <w:szCs w:val="20"/>
        </w:rPr>
        <w:t xml:space="preserve">Conflation of sex with gender leads to the </w:t>
      </w:r>
      <w:r w:rsidRPr="00C662AD">
        <w:rPr>
          <w:rStyle w:val="Emphasis"/>
          <w:rFonts w:ascii="Times New Roman" w:hAnsi="Times New Roman" w:cs="Times New Roman"/>
          <w:sz w:val="20"/>
          <w:szCs w:val="20"/>
        </w:rPr>
        <w:t xml:space="preserve">same </w:t>
      </w:r>
      <w:r w:rsidRPr="00C662AD">
        <w:rPr>
          <w:rFonts w:ascii="Times New Roman" w:hAnsi="Times New Roman" w:cs="Times New Roman"/>
          <w:sz w:val="20"/>
          <w:szCs w:val="20"/>
        </w:rPr>
        <w:t xml:space="preserve">laws that </w:t>
      </w:r>
      <w:r w:rsidRPr="00C662AD">
        <w:rPr>
          <w:rStyle w:val="Emphasis"/>
          <w:rFonts w:ascii="Times New Roman" w:hAnsi="Times New Roman" w:cs="Times New Roman"/>
          <w:sz w:val="20"/>
          <w:szCs w:val="20"/>
        </w:rPr>
        <w:t xml:space="preserve">ban </w:t>
      </w:r>
      <w:r w:rsidRPr="00C662AD">
        <w:rPr>
          <w:rFonts w:ascii="Times New Roman" w:hAnsi="Times New Roman" w:cs="Times New Roman"/>
          <w:sz w:val="20"/>
          <w:szCs w:val="20"/>
        </w:rPr>
        <w:t xml:space="preserve">'conversion' of 'transgender identity' making it </w:t>
      </w:r>
      <w:r w:rsidRPr="00C662AD">
        <w:rPr>
          <w:rStyle w:val="Emphasis"/>
          <w:rFonts w:ascii="Times New Roman" w:hAnsi="Times New Roman" w:cs="Times New Roman"/>
          <w:b/>
          <w:bCs/>
          <w:sz w:val="20"/>
          <w:szCs w:val="20"/>
        </w:rPr>
        <w:t xml:space="preserve">legal </w:t>
      </w:r>
      <w:r w:rsidRPr="00C662AD">
        <w:rPr>
          <w:rFonts w:ascii="Times New Roman" w:hAnsi="Times New Roman" w:cs="Times New Roman"/>
          <w:sz w:val="20"/>
          <w:szCs w:val="20"/>
        </w:rPr>
        <w:t xml:space="preserve">to use experimental medical and psychological practices on children who mistakenly believe they were 'born in the wrong body;' biopsychosocial in-depth psychotherapy, usually recommended for trauma, etc would be </w:t>
      </w:r>
      <w:r w:rsidRPr="00C662AD">
        <w:rPr>
          <w:rStyle w:val="Emphasis"/>
          <w:rFonts w:ascii="Times New Roman" w:hAnsi="Times New Roman" w:cs="Times New Roman"/>
          <w:b/>
          <w:bCs/>
          <w:sz w:val="20"/>
          <w:szCs w:val="20"/>
        </w:rPr>
        <w:t>banned</w:t>
      </w:r>
      <w:r w:rsidRPr="00C662AD">
        <w:rPr>
          <w:rFonts w:ascii="Times New Roman" w:hAnsi="Times New Roman" w:cs="Times New Roman"/>
          <w:sz w:val="20"/>
          <w:szCs w:val="20"/>
        </w:rPr>
        <w:t>. In other words, a ban on gender identity conversion would lead to a process of '</w:t>
      </w:r>
      <w:hyperlink r:id="rId9" w:history="1">
        <w:r w:rsidRPr="00C662AD">
          <w:rPr>
            <w:rStyle w:val="Hyperlink"/>
            <w:rFonts w:ascii="Times New Roman" w:hAnsi="Times New Roman" w:cs="Times New Roman"/>
            <w:sz w:val="20"/>
            <w:szCs w:val="20"/>
          </w:rPr>
          <w:t>medicalised dehumanisation'</w:t>
        </w:r>
      </w:hyperlink>
      <w:r w:rsidRPr="00C662AD">
        <w:rPr>
          <w:rFonts w:ascii="Times New Roman" w:hAnsi="Times New Roman" w:cs="Times New Roman"/>
          <w:sz w:val="20"/>
          <w:szCs w:val="20"/>
        </w:rPr>
        <w:t xml:space="preserve"> to </w:t>
      </w:r>
      <w:r w:rsidRPr="00C662AD">
        <w:rPr>
          <w:rStyle w:val="Emphasis"/>
          <w:rFonts w:ascii="Times New Roman" w:hAnsi="Times New Roman" w:cs="Times New Roman"/>
          <w:sz w:val="20"/>
          <w:szCs w:val="20"/>
        </w:rPr>
        <w:t xml:space="preserve">convert </w:t>
      </w:r>
      <w:r w:rsidRPr="00C662AD">
        <w:rPr>
          <w:rFonts w:ascii="Times New Roman" w:hAnsi="Times New Roman" w:cs="Times New Roman"/>
          <w:sz w:val="20"/>
          <w:szCs w:val="20"/>
        </w:rPr>
        <w:t>healthy sexed bodies into 'trans' bodies.</w:t>
      </w:r>
    </w:p>
    <w:p w14:paraId="5BC06DAB" w14:textId="77777777" w:rsidR="00C662AD" w:rsidRPr="00C662AD" w:rsidRDefault="00C662AD" w:rsidP="00C662AD">
      <w:pPr>
        <w:pStyle w:val="NormalWeb"/>
        <w:rPr>
          <w:rFonts w:ascii="Times New Roman" w:hAnsi="Times New Roman" w:cs="Times New Roman"/>
          <w:sz w:val="20"/>
          <w:szCs w:val="20"/>
        </w:rPr>
      </w:pPr>
      <w:r w:rsidRPr="00C662AD">
        <w:rPr>
          <w:rFonts w:ascii="Times New Roman" w:hAnsi="Times New Roman" w:cs="Times New Roman"/>
          <w:sz w:val="20"/>
          <w:szCs w:val="20"/>
        </w:rPr>
        <w:t xml:space="preserve">'Gender conversion' is a trojan horse label applied by TQ+ pressure groups to good biopsychosocial counselling, in order to prevent it being provided to confused or questioning young people or children while they (and their parents) wait to see if they will lose their </w:t>
      </w:r>
      <w:proofErr w:type="spellStart"/>
      <w:r w:rsidRPr="00C662AD">
        <w:rPr>
          <w:rFonts w:ascii="Times New Roman" w:hAnsi="Times New Roman" w:cs="Times New Roman"/>
          <w:sz w:val="20"/>
          <w:szCs w:val="20"/>
        </w:rPr>
        <w:t>disphoria</w:t>
      </w:r>
      <w:proofErr w:type="spellEnd"/>
      <w:r w:rsidRPr="00C662AD">
        <w:rPr>
          <w:rFonts w:ascii="Times New Roman" w:hAnsi="Times New Roman" w:cs="Times New Roman"/>
          <w:sz w:val="20"/>
          <w:szCs w:val="20"/>
        </w:rPr>
        <w:t xml:space="preserve"> as they mature. The label also could be used by those political groups against anyone who questions a person's 'gender identity', leading to expensive litigation against those who transgress gender dogma.</w:t>
      </w:r>
    </w:p>
    <w:p w14:paraId="003C221A" w14:textId="77777777" w:rsidR="00C662AD" w:rsidRPr="00C662AD" w:rsidRDefault="00C662AD" w:rsidP="00C662AD">
      <w:pPr>
        <w:pStyle w:val="NormalWeb"/>
        <w:rPr>
          <w:rFonts w:ascii="Times New Roman" w:hAnsi="Times New Roman" w:cs="Times New Roman"/>
          <w:sz w:val="20"/>
          <w:szCs w:val="20"/>
        </w:rPr>
      </w:pPr>
      <w:r w:rsidRPr="00C662AD">
        <w:rPr>
          <w:rFonts w:ascii="Times New Roman" w:hAnsi="Times New Roman" w:cs="Times New Roman"/>
          <w:sz w:val="20"/>
          <w:szCs w:val="20"/>
        </w:rPr>
        <w:t xml:space="preserve">We point out that many health professionals and governments have been asking questions, admitting their </w:t>
      </w:r>
      <w:proofErr w:type="gramStart"/>
      <w:r w:rsidRPr="00C662AD">
        <w:rPr>
          <w:rFonts w:ascii="Times New Roman" w:hAnsi="Times New Roman" w:cs="Times New Roman"/>
          <w:sz w:val="20"/>
          <w:szCs w:val="20"/>
        </w:rPr>
        <w:t>errors</w:t>
      </w:r>
      <w:proofErr w:type="gramEnd"/>
      <w:r w:rsidRPr="00C662AD">
        <w:rPr>
          <w:rFonts w:ascii="Times New Roman" w:hAnsi="Times New Roman" w:cs="Times New Roman"/>
          <w:sz w:val="20"/>
          <w:szCs w:val="20"/>
        </w:rPr>
        <w:t xml:space="preserve"> and realigning their laws and policies. </w:t>
      </w:r>
      <w:hyperlink r:id="rId10" w:history="1">
        <w:r w:rsidRPr="00C662AD">
          <w:rPr>
            <w:rStyle w:val="Hyperlink"/>
            <w:rFonts w:ascii="Times New Roman" w:hAnsi="Times New Roman" w:cs="Times New Roman"/>
            <w:sz w:val="20"/>
            <w:szCs w:val="20"/>
          </w:rPr>
          <w:t>Robert Wintemute</w:t>
        </w:r>
      </w:hyperlink>
      <w:r w:rsidRPr="00C662AD">
        <w:rPr>
          <w:rFonts w:ascii="Times New Roman" w:hAnsi="Times New Roman" w:cs="Times New Roman"/>
          <w:sz w:val="20"/>
          <w:szCs w:val="20"/>
        </w:rPr>
        <w:t>, Professor of Human Rights Law at Kings College London, an expert on anti-discrimination law and sexual orientation law and one of the co-authors of the influential "Yogyakarta Principles," has stated the 'international human rights community got it wrong in merging lesbian and gay rights with the idea of a right to have a "gender identity" replacing sex-based rights. The authors had failed to consider women's rights, and that fully intact males would seek to access female-only spaces and now causing significant problems for women, including lesbians, and our rights.</w:t>
      </w:r>
    </w:p>
    <w:p w14:paraId="1DF4DEEB" w14:textId="77777777" w:rsidR="00C662AD" w:rsidRPr="00C662AD" w:rsidRDefault="00000000" w:rsidP="00C662AD">
      <w:pPr>
        <w:pStyle w:val="NormalWeb"/>
        <w:rPr>
          <w:rFonts w:ascii="Times New Roman" w:hAnsi="Times New Roman" w:cs="Times New Roman"/>
          <w:sz w:val="20"/>
          <w:szCs w:val="20"/>
        </w:rPr>
      </w:pPr>
      <w:hyperlink r:id="rId11" w:history="1">
        <w:r w:rsidR="00C662AD" w:rsidRPr="00C662AD">
          <w:rPr>
            <w:rStyle w:val="Hyperlink"/>
            <w:rFonts w:ascii="Times New Roman" w:hAnsi="Times New Roman" w:cs="Times New Roman"/>
            <w:sz w:val="20"/>
            <w:szCs w:val="20"/>
          </w:rPr>
          <w:t>Dutch experts</w:t>
        </w:r>
      </w:hyperlink>
      <w:r w:rsidR="00C662AD" w:rsidRPr="00C662AD">
        <w:rPr>
          <w:rFonts w:ascii="Times New Roman" w:hAnsi="Times New Roman" w:cs="Times New Roman"/>
          <w:sz w:val="20"/>
          <w:szCs w:val="20"/>
        </w:rPr>
        <w:t xml:space="preserve"> have recently criticised the Dutch protocol of "gender affirming care" as unsound. And the head of </w:t>
      </w:r>
      <w:hyperlink r:id="rId12" w:history="1">
        <w:r w:rsidR="00C662AD" w:rsidRPr="00C662AD">
          <w:rPr>
            <w:rStyle w:val="Hyperlink"/>
            <w:rFonts w:ascii="Times New Roman" w:hAnsi="Times New Roman" w:cs="Times New Roman"/>
            <w:sz w:val="20"/>
            <w:szCs w:val="20"/>
          </w:rPr>
          <w:t>WPATH</w:t>
        </w:r>
      </w:hyperlink>
      <w:r w:rsidR="00C662AD" w:rsidRPr="00C662AD">
        <w:rPr>
          <w:rFonts w:ascii="Times New Roman" w:hAnsi="Times New Roman" w:cs="Times New Roman"/>
          <w:sz w:val="20"/>
          <w:szCs w:val="20"/>
        </w:rPr>
        <w:t xml:space="preserve"> (World Professional Association for Transgender Health) has even admitted that early intervention with puberty blockers leads to permanent sexual dysfunction. Furthermore, the UK NHS has recently </w:t>
      </w:r>
      <w:hyperlink r:id="rId13" w:history="1">
        <w:r w:rsidR="00C662AD" w:rsidRPr="00C662AD">
          <w:rPr>
            <w:rStyle w:val="Hyperlink"/>
            <w:rFonts w:ascii="Times New Roman" w:hAnsi="Times New Roman" w:cs="Times New Roman"/>
            <w:sz w:val="20"/>
            <w:szCs w:val="20"/>
          </w:rPr>
          <w:t>stopped the routine offer of puberty-blocking drugs</w:t>
        </w:r>
      </w:hyperlink>
      <w:r w:rsidR="00C662AD" w:rsidRPr="00C662AD">
        <w:rPr>
          <w:rFonts w:ascii="Times New Roman" w:hAnsi="Times New Roman" w:cs="Times New Roman"/>
          <w:sz w:val="20"/>
          <w:szCs w:val="20"/>
        </w:rPr>
        <w:t xml:space="preserve"> to children at gender identity clinics because of the lack of evidence about their benefits and harms. Clinicians in Denmark, Finland and Sweden have significantly </w:t>
      </w:r>
      <w:hyperlink r:id="rId14" w:history="1">
        <w:r w:rsidR="00C662AD" w:rsidRPr="00C662AD">
          <w:rPr>
            <w:rStyle w:val="Hyperlink"/>
            <w:rFonts w:ascii="Times New Roman" w:hAnsi="Times New Roman" w:cs="Times New Roman"/>
            <w:sz w:val="20"/>
            <w:szCs w:val="20"/>
          </w:rPr>
          <w:t>restricted access to puberty blockers, hormones and surgery, </w:t>
        </w:r>
      </w:hyperlink>
      <w:r w:rsidR="00C662AD" w:rsidRPr="00C662AD">
        <w:rPr>
          <w:rFonts w:ascii="Times New Roman" w:hAnsi="Times New Roman" w:cs="Times New Roman"/>
          <w:sz w:val="20"/>
          <w:szCs w:val="20"/>
        </w:rPr>
        <w:t>while promoting therapeutic counselling and emotional support. </w:t>
      </w:r>
    </w:p>
    <w:p w14:paraId="56189BF0" w14:textId="77777777" w:rsidR="00C662AD" w:rsidRPr="00C662AD" w:rsidRDefault="00C662AD" w:rsidP="00C662AD">
      <w:pPr>
        <w:pStyle w:val="NormalWeb"/>
        <w:rPr>
          <w:rFonts w:ascii="Times New Roman" w:hAnsi="Times New Roman" w:cs="Times New Roman"/>
          <w:sz w:val="20"/>
          <w:szCs w:val="20"/>
        </w:rPr>
      </w:pPr>
      <w:r w:rsidRPr="00C662AD">
        <w:rPr>
          <w:rFonts w:ascii="Times New Roman" w:hAnsi="Times New Roman" w:cs="Times New Roman"/>
          <w:sz w:val="20"/>
          <w:szCs w:val="20"/>
        </w:rPr>
        <w:t xml:space="preserve">In Australia, gender medicine's methods and poor evidence base are being questioned by experts (eg, in </w:t>
      </w:r>
      <w:hyperlink r:id="rId15" w:history="1">
        <w:r w:rsidRPr="00C662AD">
          <w:rPr>
            <w:rStyle w:val="Hyperlink"/>
            <w:rFonts w:ascii="Times New Roman" w:hAnsi="Times New Roman" w:cs="Times New Roman"/>
            <w:sz w:val="20"/>
            <w:szCs w:val="20"/>
          </w:rPr>
          <w:t>NSW</w:t>
        </w:r>
      </w:hyperlink>
      <w:r w:rsidRPr="00C662AD">
        <w:rPr>
          <w:rFonts w:ascii="Times New Roman" w:hAnsi="Times New Roman" w:cs="Times New Roman"/>
          <w:sz w:val="20"/>
          <w:szCs w:val="20"/>
        </w:rPr>
        <w:t xml:space="preserve">, </w:t>
      </w:r>
      <w:hyperlink r:id="rId16" w:history="1">
        <w:r w:rsidRPr="00C662AD">
          <w:rPr>
            <w:rStyle w:val="Hyperlink"/>
            <w:rFonts w:ascii="Times New Roman" w:hAnsi="Times New Roman" w:cs="Times New Roman"/>
            <w:sz w:val="20"/>
            <w:szCs w:val="20"/>
          </w:rPr>
          <w:t>Western Australia</w:t>
        </w:r>
      </w:hyperlink>
      <w:r w:rsidRPr="00C662AD">
        <w:rPr>
          <w:rFonts w:ascii="Times New Roman" w:hAnsi="Times New Roman" w:cs="Times New Roman"/>
          <w:sz w:val="20"/>
          <w:szCs w:val="20"/>
        </w:rPr>
        <w:t xml:space="preserve"> and </w:t>
      </w:r>
      <w:hyperlink r:id="rId17" w:history="1">
        <w:r w:rsidRPr="00C662AD">
          <w:rPr>
            <w:rStyle w:val="Hyperlink"/>
            <w:rFonts w:ascii="Times New Roman" w:hAnsi="Times New Roman" w:cs="Times New Roman"/>
            <w:sz w:val="20"/>
            <w:szCs w:val="20"/>
          </w:rPr>
          <w:t>Queensland</w:t>
        </w:r>
      </w:hyperlink>
      <w:r w:rsidRPr="00C662AD">
        <w:rPr>
          <w:rFonts w:ascii="Times New Roman" w:hAnsi="Times New Roman" w:cs="Times New Roman"/>
          <w:sz w:val="20"/>
          <w:szCs w:val="20"/>
        </w:rPr>
        <w:t xml:space="preserve">, and by the </w:t>
      </w:r>
      <w:hyperlink r:id="rId18" w:history="1">
        <w:r w:rsidRPr="00C662AD">
          <w:rPr>
            <w:rStyle w:val="Hyperlink"/>
            <w:rFonts w:ascii="Times New Roman" w:hAnsi="Times New Roman" w:cs="Times New Roman"/>
            <w:sz w:val="20"/>
            <w:szCs w:val="20"/>
          </w:rPr>
          <w:t>National Association of Practising Psychiatrists</w:t>
        </w:r>
      </w:hyperlink>
      <w:r w:rsidRPr="00C662AD">
        <w:rPr>
          <w:rFonts w:ascii="Times New Roman" w:hAnsi="Times New Roman" w:cs="Times New Roman"/>
          <w:sz w:val="20"/>
          <w:szCs w:val="20"/>
        </w:rPr>
        <w:t xml:space="preserve">). The </w:t>
      </w:r>
      <w:hyperlink r:id="rId19" w:history="1">
        <w:r w:rsidRPr="00C662AD">
          <w:rPr>
            <w:rStyle w:val="Hyperlink"/>
            <w:rFonts w:ascii="Times New Roman" w:hAnsi="Times New Roman" w:cs="Times New Roman"/>
            <w:sz w:val="20"/>
            <w:szCs w:val="20"/>
          </w:rPr>
          <w:t>Royal Australian and New Zealand College of Psychiatrists</w:t>
        </w:r>
      </w:hyperlink>
      <w:r w:rsidRPr="00C662AD">
        <w:rPr>
          <w:rFonts w:ascii="Times New Roman" w:hAnsi="Times New Roman" w:cs="Times New Roman"/>
          <w:sz w:val="20"/>
          <w:szCs w:val="20"/>
        </w:rPr>
        <w:t xml:space="preserve"> (RANZCP) stands out for its recommendation that assessment and treatment of gender dysphoria be based on the best available evidence and </w:t>
      </w:r>
      <w:r w:rsidRPr="00C662AD">
        <w:rPr>
          <w:rStyle w:val="Emphasis"/>
          <w:rFonts w:ascii="Times New Roman" w:hAnsi="Times New Roman" w:cs="Times New Roman"/>
          <w:sz w:val="20"/>
          <w:szCs w:val="20"/>
        </w:rPr>
        <w:t>fully</w:t>
      </w:r>
      <w:r w:rsidRPr="00C662AD">
        <w:rPr>
          <w:rFonts w:ascii="Times New Roman" w:hAnsi="Times New Roman" w:cs="Times New Roman"/>
          <w:sz w:val="20"/>
          <w:szCs w:val="20"/>
        </w:rPr>
        <w:t xml:space="preserve"> explore the </w:t>
      </w:r>
      <w:r w:rsidRPr="00C662AD">
        <w:rPr>
          <w:rFonts w:ascii="Times New Roman" w:hAnsi="Times New Roman" w:cs="Times New Roman"/>
          <w:sz w:val="20"/>
          <w:szCs w:val="20"/>
        </w:rPr>
        <w:lastRenderedPageBreak/>
        <w:t>person's gender identity and the</w:t>
      </w:r>
      <w:r w:rsidRPr="00C662AD">
        <w:rPr>
          <w:rStyle w:val="Emphasis"/>
          <w:rFonts w:ascii="Times New Roman" w:hAnsi="Times New Roman" w:cs="Times New Roman"/>
          <w:sz w:val="20"/>
          <w:szCs w:val="20"/>
        </w:rPr>
        <w:t xml:space="preserve"> biopsychosocial context </w:t>
      </w:r>
      <w:r w:rsidRPr="00C662AD">
        <w:rPr>
          <w:rFonts w:ascii="Times New Roman" w:hAnsi="Times New Roman" w:cs="Times New Roman"/>
          <w:sz w:val="20"/>
          <w:szCs w:val="20"/>
        </w:rPr>
        <w:t xml:space="preserve">(italics added) from which this has emerged. While their position statement is currently </w:t>
      </w:r>
      <w:hyperlink r:id="rId20" w:anchor=":~:text=The%20RANZCP%20remains%20committed%20to,by%20the%20end%20of%202023." w:history="1">
        <w:r w:rsidRPr="00C662AD">
          <w:rPr>
            <w:rStyle w:val="Hyperlink"/>
            <w:rFonts w:ascii="Times New Roman" w:hAnsi="Times New Roman" w:cs="Times New Roman"/>
            <w:sz w:val="20"/>
            <w:szCs w:val="20"/>
          </w:rPr>
          <w:t>under review</w:t>
        </w:r>
      </w:hyperlink>
      <w:r w:rsidRPr="00C662AD">
        <w:rPr>
          <w:rFonts w:ascii="Times New Roman" w:hAnsi="Times New Roman" w:cs="Times New Roman"/>
          <w:sz w:val="20"/>
          <w:szCs w:val="20"/>
        </w:rPr>
        <w:t xml:space="preserve">, psychiatry's cautious response to the gender controversy can be best understood in terms of its </w:t>
      </w:r>
      <w:hyperlink r:id="rId21" w:history="1">
        <w:r w:rsidRPr="00C662AD">
          <w:rPr>
            <w:rStyle w:val="Hyperlink"/>
            <w:rFonts w:ascii="Times New Roman" w:hAnsi="Times New Roman" w:cs="Times New Roman"/>
            <w:sz w:val="20"/>
            <w:szCs w:val="20"/>
          </w:rPr>
          <w:t>stigmatised history in the medicalisation of same-sex attraction</w:t>
        </w:r>
      </w:hyperlink>
      <w:r w:rsidRPr="00C662AD">
        <w:rPr>
          <w:rFonts w:ascii="Times New Roman" w:hAnsi="Times New Roman" w:cs="Times New Roman"/>
          <w:sz w:val="20"/>
          <w:szCs w:val="20"/>
        </w:rPr>
        <w:t xml:space="preserve">. We point out that genetic counselling health professionals, stigmatised by their historical role in eugenics, adopted a </w:t>
      </w:r>
      <w:hyperlink r:id="rId22" w:history="1">
        <w:r w:rsidRPr="00C662AD">
          <w:rPr>
            <w:rStyle w:val="Hyperlink"/>
            <w:rFonts w:ascii="Times New Roman" w:hAnsi="Times New Roman" w:cs="Times New Roman"/>
            <w:sz w:val="20"/>
            <w:szCs w:val="20"/>
          </w:rPr>
          <w:t>non-directive model</w:t>
        </w:r>
      </w:hyperlink>
      <w:r w:rsidRPr="00C662AD">
        <w:rPr>
          <w:rFonts w:ascii="Times New Roman" w:hAnsi="Times New Roman" w:cs="Times New Roman"/>
          <w:sz w:val="20"/>
          <w:szCs w:val="20"/>
        </w:rPr>
        <w:t xml:space="preserve"> for their practice, a model that belies (unintended) outcomes. The affirmative model used in the gender clinic is not appropriate either because it, also, neglects the harmful impact on the individuals 'making their choices' as well as the societal norms, corporate and professional interests, and government policies that shape those individual choices.</w:t>
      </w:r>
    </w:p>
    <w:p w14:paraId="092321C1" w14:textId="77777777" w:rsidR="00C662AD" w:rsidRPr="00C662AD" w:rsidRDefault="00C662AD" w:rsidP="00C662AD">
      <w:pPr>
        <w:pStyle w:val="NormalWeb"/>
        <w:rPr>
          <w:rFonts w:ascii="Times New Roman" w:hAnsi="Times New Roman" w:cs="Times New Roman"/>
          <w:sz w:val="20"/>
          <w:szCs w:val="20"/>
        </w:rPr>
      </w:pPr>
      <w:r w:rsidRPr="00C662AD">
        <w:rPr>
          <w:rFonts w:ascii="Times New Roman" w:hAnsi="Times New Roman" w:cs="Times New Roman"/>
          <w:sz w:val="20"/>
          <w:szCs w:val="20"/>
        </w:rPr>
        <w:t xml:space="preserve">Scientific evidence must be placed before political expediency and cultish dogma. The </w:t>
      </w:r>
      <w:hyperlink r:id="rId23" w:history="1">
        <w:r w:rsidRPr="00C662AD">
          <w:rPr>
            <w:rStyle w:val="Hyperlink"/>
            <w:rFonts w:ascii="Times New Roman" w:hAnsi="Times New Roman" w:cs="Times New Roman"/>
            <w:sz w:val="20"/>
            <w:szCs w:val="20"/>
          </w:rPr>
          <w:t>Dutch Protocol of affirmation</w:t>
        </w:r>
      </w:hyperlink>
      <w:r w:rsidRPr="00C662AD">
        <w:rPr>
          <w:rFonts w:ascii="Times New Roman" w:hAnsi="Times New Roman" w:cs="Times New Roman"/>
          <w:sz w:val="20"/>
          <w:szCs w:val="20"/>
        </w:rPr>
        <w:t xml:space="preserve"> is being exposed as poor science. Parents who may be your constituents are most alarmed at harm to their children by </w:t>
      </w:r>
      <w:hyperlink r:id="rId24" w:history="1">
        <w:r w:rsidRPr="00C662AD">
          <w:rPr>
            <w:rStyle w:val="Hyperlink"/>
            <w:rFonts w:ascii="Times New Roman" w:hAnsi="Times New Roman" w:cs="Times New Roman"/>
            <w:sz w:val="20"/>
            <w:szCs w:val="20"/>
          </w:rPr>
          <w:t>gender medicine</w:t>
        </w:r>
      </w:hyperlink>
      <w:r w:rsidRPr="00C662AD">
        <w:rPr>
          <w:rFonts w:ascii="Times New Roman" w:hAnsi="Times New Roman" w:cs="Times New Roman"/>
          <w:sz w:val="20"/>
          <w:szCs w:val="20"/>
        </w:rPr>
        <w:t xml:space="preserve">, by </w:t>
      </w:r>
      <w:hyperlink r:id="rId25" w:history="1">
        <w:r w:rsidRPr="00C662AD">
          <w:rPr>
            <w:rStyle w:val="Hyperlink"/>
            <w:rFonts w:ascii="Times New Roman" w:hAnsi="Times New Roman" w:cs="Times New Roman"/>
            <w:sz w:val="20"/>
            <w:szCs w:val="20"/>
          </w:rPr>
          <w:t>legal 'solutions'</w:t>
        </w:r>
      </w:hyperlink>
      <w:r w:rsidRPr="00C662AD">
        <w:rPr>
          <w:rFonts w:ascii="Times New Roman" w:hAnsi="Times New Roman" w:cs="Times New Roman"/>
          <w:sz w:val="20"/>
          <w:szCs w:val="20"/>
        </w:rPr>
        <w:t xml:space="preserve"> and by </w:t>
      </w:r>
      <w:hyperlink r:id="rId26" w:history="1">
        <w:r w:rsidRPr="00C662AD">
          <w:rPr>
            <w:rStyle w:val="Hyperlink"/>
            <w:rFonts w:ascii="Times New Roman" w:hAnsi="Times New Roman" w:cs="Times New Roman"/>
            <w:sz w:val="20"/>
            <w:szCs w:val="20"/>
          </w:rPr>
          <w:t>teaching of gender ideology</w:t>
        </w:r>
      </w:hyperlink>
      <w:r w:rsidRPr="00C662AD">
        <w:rPr>
          <w:rFonts w:ascii="Times New Roman" w:hAnsi="Times New Roman" w:cs="Times New Roman"/>
          <w:sz w:val="20"/>
          <w:szCs w:val="20"/>
        </w:rPr>
        <w:t xml:space="preserve"> in schools. De-transitioners in </w:t>
      </w:r>
      <w:hyperlink r:id="rId27" w:history="1">
        <w:r w:rsidRPr="00C662AD">
          <w:rPr>
            <w:rStyle w:val="Hyperlink"/>
            <w:rFonts w:ascii="Times New Roman" w:hAnsi="Times New Roman" w:cs="Times New Roman"/>
            <w:sz w:val="20"/>
            <w:szCs w:val="20"/>
          </w:rPr>
          <w:t>Australia</w:t>
        </w:r>
      </w:hyperlink>
      <w:r w:rsidRPr="00C662AD">
        <w:rPr>
          <w:rFonts w:ascii="Times New Roman" w:hAnsi="Times New Roman" w:cs="Times New Roman"/>
          <w:sz w:val="20"/>
          <w:szCs w:val="20"/>
        </w:rPr>
        <w:t xml:space="preserve"> and internationally (eg, </w:t>
      </w:r>
      <w:hyperlink r:id="rId28" w:history="1">
        <w:r w:rsidRPr="00C662AD">
          <w:rPr>
            <w:rStyle w:val="Hyperlink"/>
            <w:rFonts w:ascii="Times New Roman" w:hAnsi="Times New Roman" w:cs="Times New Roman"/>
            <w:sz w:val="20"/>
            <w:szCs w:val="20"/>
          </w:rPr>
          <w:t>Bell 2021</w:t>
        </w:r>
      </w:hyperlink>
      <w:r w:rsidRPr="00C662AD">
        <w:rPr>
          <w:rFonts w:ascii="Times New Roman" w:hAnsi="Times New Roman" w:cs="Times New Roman"/>
          <w:sz w:val="20"/>
          <w:szCs w:val="20"/>
        </w:rPr>
        <w:t xml:space="preserve">, </w:t>
      </w:r>
      <w:hyperlink r:id="rId29" w:history="1">
        <w:r w:rsidRPr="00C662AD">
          <w:rPr>
            <w:rStyle w:val="Hyperlink"/>
            <w:rFonts w:ascii="Times New Roman" w:hAnsi="Times New Roman" w:cs="Times New Roman"/>
            <w:sz w:val="20"/>
            <w:szCs w:val="20"/>
          </w:rPr>
          <w:t>Cole 2023</w:t>
        </w:r>
      </w:hyperlink>
      <w:r w:rsidRPr="00C662AD">
        <w:rPr>
          <w:rFonts w:ascii="Times New Roman" w:hAnsi="Times New Roman" w:cs="Times New Roman"/>
          <w:sz w:val="20"/>
          <w:szCs w:val="20"/>
        </w:rPr>
        <w:t xml:space="preserve">, tell of being rapidly processed onto a medicalised path of prescribed puberty blockers and/or cross-sex hormones despite little evidence of research on harms and benefits. They are beginning to </w:t>
      </w:r>
      <w:hyperlink r:id="rId30" w:history="1">
        <w:r w:rsidRPr="00C662AD">
          <w:rPr>
            <w:rStyle w:val="Hyperlink"/>
            <w:rFonts w:ascii="Times New Roman" w:hAnsi="Times New Roman" w:cs="Times New Roman"/>
            <w:sz w:val="20"/>
            <w:szCs w:val="20"/>
          </w:rPr>
          <w:t>litigate</w:t>
        </w:r>
      </w:hyperlink>
      <w:r w:rsidRPr="00C662AD">
        <w:rPr>
          <w:rFonts w:ascii="Times New Roman" w:hAnsi="Times New Roman" w:cs="Times New Roman"/>
          <w:sz w:val="20"/>
          <w:szCs w:val="20"/>
        </w:rPr>
        <w:t xml:space="preserve"> and family law barrister Belle Lane has warned the Australian judiciary on the risks of the "gender-affirming" treatment approach (Lane </w:t>
      </w:r>
      <w:hyperlink r:id="rId31" w:history="1">
        <w:r w:rsidRPr="00C662AD">
          <w:rPr>
            <w:rStyle w:val="Hyperlink"/>
            <w:rFonts w:ascii="Times New Roman" w:hAnsi="Times New Roman" w:cs="Times New Roman"/>
            <w:sz w:val="20"/>
            <w:szCs w:val="20"/>
          </w:rPr>
          <w:t>2023a,</w:t>
        </w:r>
      </w:hyperlink>
      <w:r w:rsidRPr="00C662AD">
        <w:rPr>
          <w:rFonts w:ascii="Times New Roman" w:hAnsi="Times New Roman" w:cs="Times New Roman"/>
          <w:sz w:val="20"/>
          <w:szCs w:val="20"/>
        </w:rPr>
        <w:t xml:space="preserve"> </w:t>
      </w:r>
      <w:hyperlink r:id="rId32" w:history="1">
        <w:r w:rsidRPr="00C662AD">
          <w:rPr>
            <w:rStyle w:val="Hyperlink"/>
            <w:rFonts w:ascii="Times New Roman" w:hAnsi="Times New Roman" w:cs="Times New Roman"/>
            <w:sz w:val="20"/>
            <w:szCs w:val="20"/>
          </w:rPr>
          <w:t>2023b</w:t>
        </w:r>
      </w:hyperlink>
      <w:r w:rsidRPr="00C662AD">
        <w:rPr>
          <w:rFonts w:ascii="Times New Roman" w:hAnsi="Times New Roman" w:cs="Times New Roman"/>
          <w:sz w:val="20"/>
          <w:szCs w:val="20"/>
        </w:rPr>
        <w:t xml:space="preserve">), while </w:t>
      </w:r>
      <w:hyperlink r:id="rId33" w:history="1">
        <w:r w:rsidRPr="00C662AD">
          <w:rPr>
            <w:rStyle w:val="Hyperlink"/>
            <w:rFonts w:ascii="Times New Roman" w:hAnsi="Times New Roman" w:cs="Times New Roman"/>
            <w:sz w:val="20"/>
            <w:szCs w:val="20"/>
          </w:rPr>
          <w:t>medical insurers in Australia</w:t>
        </w:r>
      </w:hyperlink>
      <w:r w:rsidRPr="00C662AD">
        <w:rPr>
          <w:rFonts w:ascii="Times New Roman" w:hAnsi="Times New Roman" w:cs="Times New Roman"/>
          <w:sz w:val="20"/>
          <w:szCs w:val="20"/>
        </w:rPr>
        <w:t xml:space="preserve"> are withdrawing protection to frontier gender medicine.</w:t>
      </w:r>
    </w:p>
    <w:p w14:paraId="23D29B3E" w14:textId="77777777" w:rsidR="00C662AD" w:rsidRPr="00C662AD" w:rsidRDefault="00C662AD" w:rsidP="00C662AD">
      <w:pPr>
        <w:pStyle w:val="NormalWeb"/>
        <w:rPr>
          <w:rFonts w:ascii="Times New Roman" w:hAnsi="Times New Roman" w:cs="Times New Roman"/>
          <w:sz w:val="20"/>
          <w:szCs w:val="20"/>
        </w:rPr>
      </w:pPr>
      <w:r w:rsidRPr="00C662AD">
        <w:rPr>
          <w:rFonts w:ascii="Times New Roman" w:hAnsi="Times New Roman" w:cs="Times New Roman"/>
          <w:sz w:val="20"/>
          <w:szCs w:val="20"/>
        </w:rPr>
        <w:t>Children accessing gender medicine are being denied the right to good health care. Enormous i</w:t>
      </w:r>
      <w:hyperlink r:id="rId34" w:history="1">
        <w:r w:rsidRPr="00C662AD">
          <w:rPr>
            <w:rStyle w:val="Hyperlink"/>
            <w:rFonts w:ascii="Times New Roman" w:hAnsi="Times New Roman" w:cs="Times New Roman"/>
            <w:sz w:val="20"/>
            <w:szCs w:val="20"/>
          </w:rPr>
          <w:t>ncreases in numbers of troubled children and young people</w:t>
        </w:r>
      </w:hyperlink>
      <w:r w:rsidRPr="00C662AD">
        <w:rPr>
          <w:rFonts w:ascii="Times New Roman" w:hAnsi="Times New Roman" w:cs="Times New Roman"/>
          <w:sz w:val="20"/>
          <w:szCs w:val="20"/>
        </w:rPr>
        <w:t xml:space="preserve">—many of whom are lesbian and gay—are presenting at gender clinics in Australia and elsewhere, only to be over-diagnosed, over-treated or subjected to iatrogenic harm. A large number also have other underlying, and often disregarded, problems, such as autism, eating disorders, a history of trauma, or mental health issues. Distressingly, questioning </w:t>
      </w:r>
      <w:hyperlink r:id="rId35" w:history="1">
        <w:r w:rsidRPr="00C662AD">
          <w:rPr>
            <w:rStyle w:val="Hyperlink"/>
            <w:rFonts w:ascii="Times New Roman" w:hAnsi="Times New Roman" w:cs="Times New Roman"/>
            <w:sz w:val="20"/>
            <w:szCs w:val="20"/>
          </w:rPr>
          <w:t>researchers</w:t>
        </w:r>
      </w:hyperlink>
      <w:r w:rsidRPr="00C662AD">
        <w:rPr>
          <w:rFonts w:ascii="Times New Roman" w:hAnsi="Times New Roman" w:cs="Times New Roman"/>
          <w:sz w:val="20"/>
          <w:szCs w:val="20"/>
        </w:rPr>
        <w:t xml:space="preserve"> have found that such issues for the children and young people presenting at Westmead Children's Hospital with gender dysphoria were being ignored. This is a denial of the rights of those children and young people to good health care using NSW health services. </w:t>
      </w:r>
    </w:p>
    <w:p w14:paraId="619A60DA" w14:textId="77777777" w:rsidR="00C662AD" w:rsidRPr="00C662AD" w:rsidRDefault="00C662AD" w:rsidP="00C662AD">
      <w:pPr>
        <w:pStyle w:val="NormalWeb"/>
        <w:rPr>
          <w:rFonts w:ascii="Times New Roman" w:hAnsi="Times New Roman" w:cs="Times New Roman"/>
          <w:sz w:val="20"/>
          <w:szCs w:val="20"/>
        </w:rPr>
      </w:pPr>
      <w:r w:rsidRPr="00C662AD">
        <w:rPr>
          <w:rFonts w:ascii="Times New Roman" w:hAnsi="Times New Roman" w:cs="Times New Roman"/>
          <w:sz w:val="20"/>
          <w:szCs w:val="20"/>
        </w:rPr>
        <w:t xml:space="preserve">Make NSW the first place in Australia to put a pause to harmful gender medicine. We understand that the NSW Minister for Health announced in July an inquiry into gender services for this state but is finding an inquiry into gender medicine politically difficult. We call for a transparent and unbiased inquiry be held as soon as possible, to address the many questions being raised and/or suppressed. Most recently, another political outsider has asked for an inquiry, this time in the </w:t>
      </w:r>
      <w:hyperlink r:id="rId36" w:history="1">
        <w:r w:rsidRPr="00C662AD">
          <w:rPr>
            <w:rStyle w:val="Hyperlink"/>
            <w:rFonts w:ascii="Times New Roman" w:hAnsi="Times New Roman" w:cs="Times New Roman"/>
            <w:sz w:val="20"/>
            <w:szCs w:val="20"/>
          </w:rPr>
          <w:t>South Australia</w:t>
        </w:r>
      </w:hyperlink>
      <w:r w:rsidRPr="00C662AD">
        <w:rPr>
          <w:rFonts w:ascii="Times New Roman" w:hAnsi="Times New Roman" w:cs="Times New Roman"/>
          <w:sz w:val="20"/>
          <w:szCs w:val="20"/>
        </w:rPr>
        <w:t>n parliament. Do not be tempted to dismiss all this questioning; there are genuine concerns about safeguarding the health of vulnerable children and young people confused by gender ideology; and the undermining of women's rights by encouraging the idea that the category of 'sex' can be replaced by that of 'gender'. This is a controversy that must not be avoided any further by institutional capture, which has led to the adoption of gender ideology within Australian policy and law biased towards QT+ pressure groups' rhetoric and myths (</w:t>
      </w:r>
      <w:hyperlink r:id="rId37" w:history="1">
        <w:r w:rsidRPr="00C662AD">
          <w:rPr>
            <w:rStyle w:val="Hyperlink"/>
            <w:rFonts w:ascii="Times New Roman" w:hAnsi="Times New Roman" w:cs="Times New Roman"/>
            <w:sz w:val="20"/>
            <w:szCs w:val="20"/>
          </w:rPr>
          <w:t>AF4WR 2023</w:t>
        </w:r>
      </w:hyperlink>
      <w:r w:rsidRPr="00C662AD">
        <w:rPr>
          <w:rFonts w:ascii="Times New Roman" w:hAnsi="Times New Roman" w:cs="Times New Roman"/>
          <w:sz w:val="20"/>
          <w:szCs w:val="20"/>
        </w:rPr>
        <w:t>). Help make just laws using reasoned argument and material evidence to refuse gender legislation that harms women and girls, including lesbians.</w:t>
      </w:r>
    </w:p>
    <w:p w14:paraId="7A828866" w14:textId="77777777" w:rsidR="00C662AD" w:rsidRPr="00C662AD" w:rsidRDefault="00C662AD" w:rsidP="00C662AD">
      <w:pPr>
        <w:pStyle w:val="NormalWeb"/>
        <w:rPr>
          <w:rFonts w:ascii="Times New Roman" w:hAnsi="Times New Roman" w:cs="Times New Roman"/>
          <w:sz w:val="20"/>
          <w:szCs w:val="20"/>
        </w:rPr>
      </w:pPr>
      <w:r w:rsidRPr="00C662AD">
        <w:rPr>
          <w:rFonts w:ascii="Times New Roman" w:hAnsi="Times New Roman" w:cs="Times New Roman"/>
          <w:sz w:val="20"/>
          <w:szCs w:val="20"/>
        </w:rPr>
        <w:t>CoAL urges the NSW Parliament to listen to those of us outside the TQ+ party line--the 'silenced majority,' largely silenced by the political and economic power of gender ideologues, such as </w:t>
      </w:r>
      <w:hyperlink r:id="rId38" w:history="1">
        <w:r w:rsidRPr="00C662AD">
          <w:rPr>
            <w:rStyle w:val="Hyperlink"/>
            <w:rFonts w:ascii="Times New Roman" w:hAnsi="Times New Roman" w:cs="Times New Roman"/>
            <w:sz w:val="20"/>
            <w:szCs w:val="20"/>
          </w:rPr>
          <w:t>ACON</w:t>
        </w:r>
      </w:hyperlink>
      <w:r w:rsidRPr="00C662AD">
        <w:rPr>
          <w:rFonts w:ascii="Times New Roman" w:hAnsi="Times New Roman" w:cs="Times New Roman"/>
          <w:sz w:val="20"/>
          <w:szCs w:val="20"/>
        </w:rPr>
        <w:t xml:space="preserve">, and resulting neglect by </w:t>
      </w:r>
      <w:hyperlink r:id="rId39" w:history="1">
        <w:r w:rsidRPr="00C662AD">
          <w:rPr>
            <w:rStyle w:val="Hyperlink"/>
            <w:rFonts w:ascii="Times New Roman" w:hAnsi="Times New Roman" w:cs="Times New Roman"/>
            <w:sz w:val="20"/>
            <w:szCs w:val="20"/>
          </w:rPr>
          <w:t>media schooled by TQ interest groups.</w:t>
        </w:r>
      </w:hyperlink>
      <w:r w:rsidRPr="00C662AD">
        <w:rPr>
          <w:rFonts w:ascii="Times New Roman" w:hAnsi="Times New Roman" w:cs="Times New Roman"/>
          <w:sz w:val="20"/>
          <w:szCs w:val="20"/>
        </w:rPr>
        <w:t xml:space="preserve"> LGBTQ+ umbrella groups do not speak for most of us. Lesbians and gays are a heterogeneous mix of different cultures with different and, sometimes, conflicting life experiences and therefore unmet rights and needs. We emphasise that our aim is not to harm those who identify as transgender; rather, it is one of legislation that truly aims </w:t>
      </w:r>
      <w:proofErr w:type="gramStart"/>
      <w:r w:rsidRPr="00C662AD">
        <w:rPr>
          <w:rFonts w:ascii="Times New Roman" w:hAnsi="Times New Roman" w:cs="Times New Roman"/>
          <w:sz w:val="20"/>
          <w:szCs w:val="20"/>
        </w:rPr>
        <w:t>at  harm</w:t>
      </w:r>
      <w:proofErr w:type="gramEnd"/>
      <w:r w:rsidRPr="00C662AD">
        <w:rPr>
          <w:rFonts w:ascii="Times New Roman" w:hAnsi="Times New Roman" w:cs="Times New Roman"/>
          <w:sz w:val="20"/>
          <w:szCs w:val="20"/>
        </w:rPr>
        <w:t xml:space="preserve"> reduction and prevention, and we do not accept that speaking about biological facts is harmful.</w:t>
      </w:r>
    </w:p>
    <w:p w14:paraId="7CB79EE5" w14:textId="77777777" w:rsidR="00C662AD" w:rsidRPr="00C662AD" w:rsidRDefault="00C662AD" w:rsidP="00C662AD">
      <w:pPr>
        <w:pStyle w:val="NormalWeb"/>
        <w:rPr>
          <w:rFonts w:ascii="Times New Roman" w:hAnsi="Times New Roman" w:cs="Times New Roman"/>
          <w:sz w:val="20"/>
          <w:szCs w:val="20"/>
        </w:rPr>
      </w:pPr>
      <w:r w:rsidRPr="00C662AD">
        <w:rPr>
          <w:rFonts w:ascii="Times New Roman" w:hAnsi="Times New Roman" w:cs="Times New Roman"/>
          <w:sz w:val="20"/>
          <w:szCs w:val="20"/>
        </w:rPr>
        <w:t>The right legislative action is crucial to protecting the rights of NSW citizens.</w:t>
      </w:r>
    </w:p>
    <w:p w14:paraId="63C1DD36" w14:textId="77777777" w:rsidR="00C662AD" w:rsidRDefault="00C662AD" w:rsidP="00C662AD">
      <w:pPr>
        <w:pStyle w:val="NormalWeb"/>
        <w:rPr>
          <w:rFonts w:ascii="Times New Roman" w:hAnsi="Times New Roman" w:cs="Times New Roman"/>
          <w:sz w:val="20"/>
          <w:szCs w:val="20"/>
        </w:rPr>
      </w:pPr>
      <w:r w:rsidRPr="00C662AD">
        <w:rPr>
          <w:rFonts w:ascii="Times New Roman" w:hAnsi="Times New Roman" w:cs="Times New Roman"/>
          <w:sz w:val="20"/>
          <w:szCs w:val="20"/>
        </w:rPr>
        <w:t>Virginia Mansel Lees</w:t>
      </w:r>
      <w:r w:rsidRPr="00C662AD">
        <w:rPr>
          <w:rFonts w:ascii="Times New Roman" w:hAnsi="Times New Roman" w:cs="Times New Roman"/>
          <w:sz w:val="20"/>
          <w:szCs w:val="20"/>
        </w:rPr>
        <w:br/>
        <w:t>Convenor</w:t>
      </w:r>
      <w:r w:rsidRPr="00C662AD">
        <w:rPr>
          <w:rFonts w:ascii="Times New Roman" w:hAnsi="Times New Roman" w:cs="Times New Roman"/>
          <w:sz w:val="20"/>
          <w:szCs w:val="20"/>
        </w:rPr>
        <w:br/>
        <w:t>Phone: 0438 282 146</w:t>
      </w:r>
      <w:r w:rsidRPr="00C662AD">
        <w:rPr>
          <w:rFonts w:ascii="Times New Roman" w:hAnsi="Times New Roman" w:cs="Times New Roman"/>
          <w:sz w:val="20"/>
          <w:szCs w:val="20"/>
        </w:rPr>
        <w:br/>
        <w:t>Email: </w:t>
      </w:r>
      <w:hyperlink r:id="rId40" w:history="1">
        <w:r w:rsidRPr="00C662AD">
          <w:rPr>
            <w:rStyle w:val="Hyperlink"/>
            <w:rFonts w:ascii="Times New Roman" w:hAnsi="Times New Roman" w:cs="Times New Roman"/>
            <w:sz w:val="20"/>
            <w:szCs w:val="20"/>
          </w:rPr>
          <w:t>admin@coal.org.au</w:t>
        </w:r>
      </w:hyperlink>
    </w:p>
    <w:p w14:paraId="60CCDC4C" w14:textId="3B771DE0" w:rsidR="00C662AD" w:rsidRPr="00C662AD" w:rsidRDefault="00C662AD" w:rsidP="00C662AD">
      <w:pPr>
        <w:pStyle w:val="NormalWeb"/>
        <w:rPr>
          <w:rFonts w:ascii="Times New Roman" w:hAnsi="Times New Roman" w:cs="Times New Roman"/>
          <w:sz w:val="20"/>
          <w:szCs w:val="20"/>
        </w:rPr>
      </w:pPr>
      <w:r w:rsidRPr="00C662AD">
        <w:rPr>
          <w:rStyle w:val="Strong"/>
          <w:rFonts w:ascii="Times New Roman" w:hAnsi="Times New Roman" w:cs="Times New Roman"/>
          <w:sz w:val="20"/>
          <w:szCs w:val="20"/>
        </w:rPr>
        <w:t>NSW contact</w:t>
      </w:r>
      <w:r w:rsidRPr="00C662AD">
        <w:rPr>
          <w:rFonts w:ascii="Times New Roman" w:hAnsi="Times New Roman" w:cs="Times New Roman"/>
          <w:b/>
          <w:bCs/>
          <w:sz w:val="20"/>
          <w:szCs w:val="20"/>
        </w:rPr>
        <w:br/>
      </w:r>
      <w:r w:rsidRPr="00C662AD">
        <w:rPr>
          <w:rFonts w:ascii="Times New Roman" w:hAnsi="Times New Roman" w:cs="Times New Roman"/>
          <w:sz w:val="20"/>
          <w:szCs w:val="20"/>
        </w:rPr>
        <w:t>Dr Viviane Morrigan</w:t>
      </w:r>
      <w:r w:rsidRPr="00C662AD">
        <w:rPr>
          <w:rFonts w:ascii="Times New Roman" w:hAnsi="Times New Roman" w:cs="Times New Roman"/>
          <w:sz w:val="20"/>
          <w:szCs w:val="20"/>
        </w:rPr>
        <w:br/>
        <w:t>Public Officer</w:t>
      </w:r>
      <w:r w:rsidRPr="00C662AD">
        <w:rPr>
          <w:rFonts w:ascii="Times New Roman" w:hAnsi="Times New Roman" w:cs="Times New Roman"/>
          <w:sz w:val="20"/>
          <w:szCs w:val="20"/>
        </w:rPr>
        <w:br/>
        <w:t>Phone: 0416 273 374</w:t>
      </w:r>
      <w:r w:rsidRPr="00C662AD">
        <w:rPr>
          <w:rFonts w:ascii="Times New Roman" w:hAnsi="Times New Roman" w:cs="Times New Roman"/>
          <w:sz w:val="20"/>
          <w:szCs w:val="20"/>
        </w:rPr>
        <w:br/>
        <w:t>Email: </w:t>
      </w:r>
      <w:hyperlink r:id="rId41" w:history="1">
        <w:r w:rsidRPr="00C662AD">
          <w:rPr>
            <w:rStyle w:val="Hyperlink"/>
            <w:rFonts w:ascii="Times New Roman" w:hAnsi="Times New Roman" w:cs="Times New Roman"/>
            <w:sz w:val="20"/>
            <w:szCs w:val="20"/>
          </w:rPr>
          <w:t>admin@coal.org.au</w:t>
        </w:r>
      </w:hyperlink>
    </w:p>
    <w:p w14:paraId="10598F16" w14:textId="1F503B5C" w:rsidR="00810C43" w:rsidRPr="00C662AD" w:rsidRDefault="00C662AD">
      <w:pPr>
        <w:rPr>
          <w:rFonts w:ascii="Times New Roman" w:hAnsi="Times New Roman" w:cs="Times New Roman"/>
        </w:rPr>
      </w:pPr>
      <w:r w:rsidRPr="00C662AD">
        <w:rPr>
          <w:rFonts w:ascii="Times New Roman" w:eastAsia="Times New Roman" w:hAnsi="Times New Roman" w:cs="Times New Roman"/>
          <w:noProof/>
          <w:sz w:val="20"/>
          <w:szCs w:val="20"/>
        </w:rPr>
        <w:drawing>
          <wp:inline distT="0" distB="0" distL="0" distR="0" wp14:anchorId="445674DF" wp14:editId="497A9EF7">
            <wp:extent cx="679450" cy="543560"/>
            <wp:effectExtent l="0" t="0" r="6350" b="8890"/>
            <wp:docPr id="161192477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924774" name="Picture 1">
                      <a:extLst>
                        <a:ext uri="{C183D7F6-B498-43B3-948B-1728B52AA6E4}">
                          <adec:decorative xmlns:adec="http://schemas.microsoft.com/office/drawing/2017/decorative" val="1"/>
                        </a:ext>
                      </a:extLst>
                    </pic:cNvPr>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679450" cy="543560"/>
                    </a:xfrm>
                    <a:prstGeom prst="rect">
                      <a:avLst/>
                    </a:prstGeom>
                    <a:noFill/>
                    <a:ln>
                      <a:noFill/>
                    </a:ln>
                  </pic:spPr>
                </pic:pic>
              </a:graphicData>
            </a:graphic>
          </wp:inline>
        </w:drawing>
      </w:r>
    </w:p>
    <w:sectPr w:rsidR="00810C43" w:rsidRPr="00C662AD" w:rsidSect="00C662AD">
      <w:headerReference w:type="even" r:id="rId44"/>
      <w:headerReference w:type="default" r:id="rId45"/>
      <w:footerReference w:type="even" r:id="rId46"/>
      <w:footerReference w:type="default" r:id="rId47"/>
      <w:headerReference w:type="first" r:id="rId48"/>
      <w:footerReference w:type="first" r:id="rId49"/>
      <w:pgSz w:w="11906" w:h="16838"/>
      <w:pgMar w:top="1134"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25309" w14:textId="77777777" w:rsidR="00440601" w:rsidRDefault="00440601" w:rsidP="00544F88">
      <w:r>
        <w:separator/>
      </w:r>
    </w:p>
  </w:endnote>
  <w:endnote w:type="continuationSeparator" w:id="0">
    <w:p w14:paraId="1C489BDE" w14:textId="77777777" w:rsidR="00440601" w:rsidRDefault="00440601" w:rsidP="00544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1EDC2" w14:textId="77777777" w:rsidR="000A716B" w:rsidRDefault="000A71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1B9BE" w14:textId="77777777" w:rsidR="000A716B" w:rsidRDefault="000A71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104A" w14:textId="77777777" w:rsidR="000A716B" w:rsidRDefault="000A71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8D5AE" w14:textId="77777777" w:rsidR="00440601" w:rsidRDefault="00440601" w:rsidP="00544F88">
      <w:r>
        <w:separator/>
      </w:r>
    </w:p>
  </w:footnote>
  <w:footnote w:type="continuationSeparator" w:id="0">
    <w:p w14:paraId="431CA62E" w14:textId="77777777" w:rsidR="00440601" w:rsidRDefault="00440601" w:rsidP="00544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0C72A" w14:textId="77777777" w:rsidR="000A716B" w:rsidRDefault="000A71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8CEED" w14:textId="77777777" w:rsidR="000A716B" w:rsidRDefault="00544F88">
    <w:pPr>
      <w:pStyle w:val="Header"/>
    </w:pPr>
    <w:r>
      <w:t>C</w:t>
    </w:r>
    <w:r w:rsidR="000A716B">
      <w:t>opy of email to Susan Carter MLA</w:t>
    </w:r>
  </w:p>
  <w:p w14:paraId="747E2004" w14:textId="6DB747F1" w:rsidR="00544F88" w:rsidRDefault="000A716B">
    <w:pPr>
      <w:pStyle w:val="Header"/>
    </w:pPr>
    <w:r>
      <w:t xml:space="preserve">SUBJECT: </w:t>
    </w:r>
    <w:r w:rsidRPr="000A716B">
      <w:t>Stop gender affirmation--it harms health and our rights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E13BB" w14:textId="77777777" w:rsidR="000A716B" w:rsidRDefault="000A71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2AD"/>
    <w:rsid w:val="000A716B"/>
    <w:rsid w:val="00440601"/>
    <w:rsid w:val="00544F88"/>
    <w:rsid w:val="00557BD7"/>
    <w:rsid w:val="00810C43"/>
    <w:rsid w:val="00C662AD"/>
    <w:rsid w:val="00EF27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E8761"/>
  <w15:chartTrackingRefBased/>
  <w15:docId w15:val="{C8CBE720-20B4-4718-A225-2F07DDDF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Courier New"/>
        <w:kern w:val="2"/>
        <w:sz w:val="24"/>
        <w:szCs w:val="24"/>
        <w:lang w:val="en-AU"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2AD"/>
    <w:pPr>
      <w:spacing w:after="0"/>
    </w:pPr>
    <w:rPr>
      <w:rFonts w:ascii="Calibri" w:hAnsi="Calibri" w:cs="Calibri"/>
      <w:kern w:val="0"/>
      <w:sz w:val="22"/>
      <w:szCs w:val="22"/>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62AD"/>
    <w:rPr>
      <w:color w:val="0000FF"/>
      <w:u w:val="single"/>
    </w:rPr>
  </w:style>
  <w:style w:type="paragraph" w:styleId="NormalWeb">
    <w:name w:val="Normal (Web)"/>
    <w:basedOn w:val="Normal"/>
    <w:uiPriority w:val="99"/>
    <w:semiHidden/>
    <w:unhideWhenUsed/>
    <w:rsid w:val="00C662AD"/>
    <w:pPr>
      <w:spacing w:before="100" w:beforeAutospacing="1" w:after="100" w:afterAutospacing="1"/>
    </w:pPr>
  </w:style>
  <w:style w:type="character" w:styleId="Strong">
    <w:name w:val="Strong"/>
    <w:basedOn w:val="DefaultParagraphFont"/>
    <w:uiPriority w:val="22"/>
    <w:qFormat/>
    <w:rsid w:val="00C662AD"/>
    <w:rPr>
      <w:b/>
      <w:bCs/>
    </w:rPr>
  </w:style>
  <w:style w:type="character" w:styleId="Emphasis">
    <w:name w:val="Emphasis"/>
    <w:basedOn w:val="DefaultParagraphFont"/>
    <w:uiPriority w:val="20"/>
    <w:qFormat/>
    <w:rsid w:val="00C662AD"/>
    <w:rPr>
      <w:i/>
      <w:iCs/>
    </w:rPr>
  </w:style>
  <w:style w:type="character" w:styleId="UnresolvedMention">
    <w:name w:val="Unresolved Mention"/>
    <w:basedOn w:val="DefaultParagraphFont"/>
    <w:uiPriority w:val="99"/>
    <w:semiHidden/>
    <w:unhideWhenUsed/>
    <w:rsid w:val="00C662AD"/>
    <w:rPr>
      <w:color w:val="605E5C"/>
      <w:shd w:val="clear" w:color="auto" w:fill="E1DFDD"/>
    </w:rPr>
  </w:style>
  <w:style w:type="paragraph" w:styleId="Header">
    <w:name w:val="header"/>
    <w:basedOn w:val="Normal"/>
    <w:link w:val="HeaderChar"/>
    <w:uiPriority w:val="99"/>
    <w:unhideWhenUsed/>
    <w:rsid w:val="00544F88"/>
    <w:pPr>
      <w:tabs>
        <w:tab w:val="center" w:pos="4513"/>
        <w:tab w:val="right" w:pos="9026"/>
      </w:tabs>
    </w:pPr>
  </w:style>
  <w:style w:type="character" w:customStyle="1" w:styleId="HeaderChar">
    <w:name w:val="Header Char"/>
    <w:basedOn w:val="DefaultParagraphFont"/>
    <w:link w:val="Header"/>
    <w:uiPriority w:val="99"/>
    <w:rsid w:val="00544F88"/>
    <w:rPr>
      <w:rFonts w:ascii="Calibri" w:hAnsi="Calibri" w:cs="Calibri"/>
      <w:kern w:val="0"/>
      <w:sz w:val="22"/>
      <w:szCs w:val="22"/>
      <w:lang w:eastAsia="en-AU"/>
      <w14:ligatures w14:val="none"/>
    </w:rPr>
  </w:style>
  <w:style w:type="paragraph" w:styleId="Footer">
    <w:name w:val="footer"/>
    <w:basedOn w:val="Normal"/>
    <w:link w:val="FooterChar"/>
    <w:uiPriority w:val="99"/>
    <w:unhideWhenUsed/>
    <w:rsid w:val="00544F88"/>
    <w:pPr>
      <w:tabs>
        <w:tab w:val="center" w:pos="4513"/>
        <w:tab w:val="right" w:pos="9026"/>
      </w:tabs>
    </w:pPr>
  </w:style>
  <w:style w:type="character" w:customStyle="1" w:styleId="FooterChar">
    <w:name w:val="Footer Char"/>
    <w:basedOn w:val="DefaultParagraphFont"/>
    <w:link w:val="Footer"/>
    <w:uiPriority w:val="99"/>
    <w:rsid w:val="00544F88"/>
    <w:rPr>
      <w:rFonts w:ascii="Calibri" w:hAnsi="Calibri" w:cs="Calibri"/>
      <w:kern w:val="0"/>
      <w:sz w:val="22"/>
      <w:szCs w:val="22"/>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859113">
      <w:bodyDiv w:val="1"/>
      <w:marLeft w:val="0"/>
      <w:marRight w:val="0"/>
      <w:marTop w:val="0"/>
      <w:marBottom w:val="0"/>
      <w:divBdr>
        <w:top w:val="none" w:sz="0" w:space="0" w:color="auto"/>
        <w:left w:val="none" w:sz="0" w:space="0" w:color="auto"/>
        <w:bottom w:val="none" w:sz="0" w:space="0" w:color="auto"/>
        <w:right w:val="none" w:sz="0" w:space="0" w:color="auto"/>
      </w:divBdr>
    </w:div>
    <w:div w:id="165846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news.com/article/uk-transgender-puberty-blockers-abd9145484006fea23de6b4656c937da" TargetMode="External"/><Relationship Id="rId18" Type="http://schemas.openxmlformats.org/officeDocument/2006/relationships/hyperlink" Target="https://napp.org.au/2019/10/gender-dysphoria-national-enquiry" TargetMode="External"/><Relationship Id="rId26" Type="http://schemas.openxmlformats.org/officeDocument/2006/relationships/hyperlink" Target="https://www.dailymail.co.uk/news/article-11035059/Cops-called-Sydney-parents-anger-centre-teaching-sexual-identity-transgenderism.html" TargetMode="External"/><Relationship Id="rId39" Type="http://schemas.openxmlformats.org/officeDocument/2006/relationships/hyperlink" Target="https://unherd.com/2023/06/i-was-sacked-for-writing-about-gender" TargetMode="External"/><Relationship Id="rId21" Type="http://schemas.openxmlformats.org/officeDocument/2006/relationships/hyperlink" Target="https://www.sciencedirect.com/science/article/pii/S0165178122005145" TargetMode="External"/><Relationship Id="rId34" Type="http://schemas.openxmlformats.org/officeDocument/2006/relationships/hyperlink" Target="https://segm.org/Denmark-sharply-restricts-youth-gender-transitions" TargetMode="External"/><Relationship Id="rId42" Type="http://schemas.openxmlformats.org/officeDocument/2006/relationships/image" Target="media/image1.png"/><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hyperlink" Target="mailto:admin@coal.org.au" TargetMode="External"/><Relationship Id="rId2" Type="http://schemas.openxmlformats.org/officeDocument/2006/relationships/styles" Target="styles.xml"/><Relationship Id="rId16" Type="http://schemas.openxmlformats.org/officeDocument/2006/relationships/hyperlink" Target="https://twitter.com/SFWAustralia_WA/status/1612660561673875457/photo/1" TargetMode="External"/><Relationship Id="rId29" Type="http://schemas.openxmlformats.org/officeDocument/2006/relationships/hyperlink" Target="https://www.youtube.com/watch?v=6O3MzPeomqs" TargetMode="External"/><Relationship Id="rId11" Type="http://schemas.openxmlformats.org/officeDocument/2006/relationships/hyperlink" Target="https://cne.news/article/3800-dutch-debate-about-broadcast-shows-sensitivity-of-the-trans-issue" TargetMode="External"/><Relationship Id="rId24" Type="http://schemas.openxmlformats.org/officeDocument/2006/relationships/hyperlink" Target="https://www.genderclinicnews.com/p/stop-the-scandal?utm_source=substack&amp;publication_id=627677&amp;post_id=138906877&amp;utm_medium=email&amp;utm_content=share&amp;utm_campaign=email-share&amp;triggerShare=true&amp;isFreemail=true&amp;r=a7k9a" TargetMode="External"/><Relationship Id="rId32" Type="http://schemas.openxmlformats.org/officeDocument/2006/relationships/hyperlink" Target="https://www.genderclinicnews.com/p/court-out?r=130uly&amp;utm_campaign=post&amp;utm_medium=web" TargetMode="External"/><Relationship Id="rId37" Type="http://schemas.openxmlformats.org/officeDocument/2006/relationships/hyperlink" Target="https://d.docs.live.net/f1ee27e7bad87caf/Docs/1%20Documents/Sexual%20politics/Lesbians/CoAL/NSW%20Equality%20%5e0%20Conversion%20Practices%20Prohibition%20Bill/CoAL/ParliamentaryPitchesFmCoAL/231031%20CoAL%20to%20McDermott%20re%20conversion.docx" TargetMode="External"/><Relationship Id="rId40" Type="http://schemas.openxmlformats.org/officeDocument/2006/relationships/hyperlink" Target="mailto:admin@coal.org.au"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diannakenny.com.au/blog" TargetMode="External"/><Relationship Id="rId23" Type="http://schemas.openxmlformats.org/officeDocument/2006/relationships/hyperlink" Target="https://d.docs.live.net/f1ee27e7bad87caf/Docs/1%20Documents/Sexual%20politics/Lesbians/CoAL/NSW%20Equality%20%5e0%20Conversion%20Practices%20Prohibition%20Bill/CoAL/ParliamentaryPitchesFmCoAL/o" TargetMode="External"/><Relationship Id="rId28" Type="http://schemas.openxmlformats.org/officeDocument/2006/relationships/hyperlink" Target="https://www.persuasion.community/p/keira-bell-my-story" TargetMode="External"/><Relationship Id="rId36" Type="http://schemas.openxmlformats.org/officeDocument/2006/relationships/hyperlink" Target="https://vimeo.com/884980809?utm_source=substack&amp;utm_medium=email" TargetMode="External"/><Relationship Id="rId49" Type="http://schemas.openxmlformats.org/officeDocument/2006/relationships/footer" Target="footer3.xml"/><Relationship Id="rId10" Type="http://schemas.openxmlformats.org/officeDocument/2006/relationships/hyperlink" Target="https://sex-matters.org/posts/updates/yogyakarta-principles" TargetMode="External"/><Relationship Id="rId19" Type="http://schemas.openxmlformats.org/officeDocument/2006/relationships/hyperlink" Target="https://www.ranzcp.org/clinical-guidelines-publications/clinical-guidelines-publications-library/recognising-and-addressing-the-mental-health-needs-of-people-experiencing-gender-dysphoria" TargetMode="External"/><Relationship Id="rId31" Type="http://schemas.openxmlformats.org/officeDocument/2006/relationships/hyperlink" Target="https://www1.racgp.org.au/newsgp/professional/insurance-cut-for-gender-affirming-care-sends-such"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pen.substack.com/pub/thedistance/p/psychosurgery-a-predecessor-to-gender?r=a7k9a&amp;utm_campaign=post&amp;utm_medium=email" TargetMode="External"/><Relationship Id="rId14" Type="http://schemas.openxmlformats.org/officeDocument/2006/relationships/hyperlink" Target="https://segm.org/Denmark-sharply-restricts-youth-gender-transitions" TargetMode="External"/><Relationship Id="rId22" Type="http://schemas.openxmlformats.org/officeDocument/2006/relationships/hyperlink" Target="https://www.ncbi.nlm.nih.gov/pmc/articles/PMC9726954" TargetMode="External"/><Relationship Id="rId27" Type="http://schemas.openxmlformats.org/officeDocument/2006/relationships/hyperlink" Target="https://www.lgballiance.org.au/news/detransaustralia" TargetMode="External"/><Relationship Id="rId30" Type="http://schemas.openxmlformats.org/officeDocument/2006/relationships/hyperlink" Target="https://www.dailymail.co.uk/news/article-12654975/amp/Detransitioner-multiple-personality-gender-reassignment.html?fbclid=IwAR1YzlJKyHNQct_n307TZwS1NdcaQpkAMgVBZbfmmwmySmZ3H-uBlWBOQyc" TargetMode="External"/><Relationship Id="rId35" Type="http://schemas.openxmlformats.org/officeDocument/2006/relationships/hyperlink" Target="https://www.theaustralian.com.au/subscribe/news/1/?sourceCode=TAWEB_WRE170_a_GGL&amp;dest=https%3A%2F%2Fwww.theaustraliancom.au%2Fscience%2Fdoctor-scrutiny-on-gender-clinic-reveals-legal-and-safety-fears%2Fnews-story%2F8af81768fde27884caf18fff345ab78a&amp;memtype=anonymous&amp;mode=premium&amp;v21=GROUPA-Segment-1-NOSCORE&amp;V21spcbehaviour=append" TargetMode="External"/><Relationship Id="rId43" Type="http://schemas.openxmlformats.org/officeDocument/2006/relationships/image" Target="cid:d6b897a15e463331bd9cae944af26390@coal.org.au" TargetMode="External"/><Relationship Id="rId48" Type="http://schemas.openxmlformats.org/officeDocument/2006/relationships/header" Target="header3.xml"/><Relationship Id="rId8" Type="http://schemas.openxmlformats.org/officeDocument/2006/relationships/hyperlink" Target="mailto:susan.carter@parliament.nsw.gov.au"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ctsi.duke.edu/events/trans-gender-diverse-policies-care-practices-and-wellbeing" TargetMode="External"/><Relationship Id="rId17" Type="http://schemas.openxmlformats.org/officeDocument/2006/relationships/hyperlink" Target="https://www.hrla.org.au/queensland_child_psychiatrist_challenging_gender_ideology" TargetMode="External"/><Relationship Id="rId25" Type="http://schemas.openxmlformats.org/officeDocument/2006/relationships/hyperlink" Target="https://www.familylawincanberra.com.au/custody-of-transgender-child-lost-by-non-accepting-parents" TargetMode="External"/><Relationship Id="rId33" Type="http://schemas.openxmlformats.org/officeDocument/2006/relationships/hyperlink" Target="https://www.genderclinicnews.com/p/exposed" TargetMode="External"/><Relationship Id="rId38" Type="http://schemas.openxmlformats.org/officeDocument/2006/relationships/hyperlink" Target="https://aconexposed.org/wp/site-map" TargetMode="External"/><Relationship Id="rId46" Type="http://schemas.openxmlformats.org/officeDocument/2006/relationships/footer" Target="footer1.xml"/><Relationship Id="rId20" Type="http://schemas.openxmlformats.org/officeDocument/2006/relationships/hyperlink" Target="https://www.ranzcp.org/news-analysis/review-of-ranzcp-position-statement-on-gender-dysphoria" TargetMode="External"/><Relationship Id="rId41" Type="http://schemas.openxmlformats.org/officeDocument/2006/relationships/hyperlink" Target="mailto:admin@coal.org.au" TargetMode="Externa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02875-D545-4E65-86AA-191398D25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1955</Words>
  <Characters>11148</Characters>
  <Application>Microsoft Office Word</Application>
  <DocSecurity>0</DocSecurity>
  <Lines>92</Lines>
  <Paragraphs>26</Paragraphs>
  <ScaleCrop>false</ScaleCrop>
  <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Viviane Morrigan</dc:creator>
  <cp:keywords/>
  <dc:description/>
  <cp:lastModifiedBy>Viviane Morrigan</cp:lastModifiedBy>
  <cp:revision>5</cp:revision>
  <cp:lastPrinted>2023-11-27T16:55:00Z</cp:lastPrinted>
  <dcterms:created xsi:type="dcterms:W3CDTF">2023-11-27T16:50:00Z</dcterms:created>
  <dcterms:modified xsi:type="dcterms:W3CDTF">2023-11-28T02:17:00Z</dcterms:modified>
</cp:coreProperties>
</file>